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right"/>
      </w:pPr>
      <w:r>
        <w:drawing>
          <wp:inline distT="0" distB="0" distL="0" distR="0">
            <wp:extent cx="2095500" cy="352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rFonts w:ascii="Poppins" w:cs="Poppins" w:eastAsia="Poppins" w:hAnsi="Poppins"/>
          <w:b/>
          <w:bCs/>
          <w:color w:val="2C603F"/>
          <w:sz w:val="40"/>
          <w:szCs w:val="40"/>
        </w:rPr>
        <w:t xml:space="preserve">Monthly Investor Update</w:t>
      </w:r>
    </w:p>
    <w:p>
      <w:pPr>
        <w:spacing w:after="300"/>
      </w:pPr>
      <w:r>
        <w:rPr>
          <w:rFonts w:ascii="Arial" w:cs="Arial" w:eastAsia="Arial" w:hAnsi="Arial"/>
          <w:i/>
          <w:iCs/>
          <w:color w:val="6B7280"/>
          <w:sz w:val="22"/>
          <w:szCs w:val="22"/>
        </w:rPr>
        <w:t xml:space="preserve">[Company Name]  •  [Month, Year]</w:t>
      </w:r>
    </w:p>
    <w:p>
      <w:pPr>
        <w:pBdr>
          <w:bottom w:val="single" w:color="E6E8EC" w:sz="6" w:space="4"/>
        </w:pBdr>
        <w:spacing w:after="120" w:before="320"/>
      </w:pPr>
      <w:r>
        <w:rPr>
          <w:rFonts w:ascii="Poppins" w:cs="Poppins" w:eastAsia="Poppins" w:hAnsi="Poppins"/>
          <w:b/>
          <w:bCs/>
          <w:color w:val="2C603F"/>
          <w:sz w:val="26"/>
          <w:szCs w:val="26"/>
        </w:rPr>
        <w:t xml:space="preserve">Headline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8A93A6"/>
          <w:sz w:val="22"/>
          <w:szCs w:val="22"/>
        </w:rPr>
        <w:t xml:space="preserve">[ One or two sentences: the single most important thing that happened this month ]</w:t>
      </w:r>
    </w:p>
    <w:p>
      <w:pPr>
        <w:pBdr>
          <w:bottom w:val="single" w:color="E6E8EC" w:sz="6" w:space="4"/>
        </w:pBdr>
        <w:spacing w:after="120" w:before="320"/>
      </w:pPr>
      <w:r>
        <w:rPr>
          <w:rFonts w:ascii="Poppins" w:cs="Poppins" w:eastAsia="Poppins" w:hAnsi="Poppins"/>
          <w:b/>
          <w:bCs/>
          <w:color w:val="2C603F"/>
          <w:sz w:val="26"/>
          <w:szCs w:val="26"/>
        </w:rPr>
        <w:t xml:space="preserve">Key Metrics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F6F7F9" w:val="clear"/>
          </w:tcPr>
          <w:p>
            <w:r>
              <w:rPr>
                <w:rFonts w:ascii="Arial" w:cs="Arial" w:eastAsia="Arial" w:hAnsi="Arial"/>
                <w:b/>
                <w:bCs/>
                <w:color w:val="6B7280"/>
                <w:sz w:val="18"/>
                <w:szCs w:val="18"/>
              </w:rPr>
              <w:t xml:space="preserve">Revenue (MRR/Monthly)</w:t>
            </w:r>
          </w:p>
          <w:p>
            <w:r>
              <w:rPr>
                <w:rFonts w:ascii="Arial" w:cs="Arial" w:eastAsia="Arial" w:hAnsi="Arial"/>
                <w:b/>
                <w:bCs/>
                <w:color w:val="2C603F"/>
                <w:sz w:val="26"/>
                <w:szCs w:val="26"/>
              </w:rPr>
              <w:t xml:space="preserve">[ value ]</w:t>
            </w:r>
          </w:p>
        </w:tc>
        <w:tc>
          <w:tcPr>
            <w:tcW w:type="pct" w:w="25%"/>
            <w:shd w:fill="F6F7F9" w:val="clear"/>
          </w:tcPr>
          <w:p>
            <w:r>
              <w:rPr>
                <w:rFonts w:ascii="Arial" w:cs="Arial" w:eastAsia="Arial" w:hAnsi="Arial"/>
                <w:b/>
                <w:bCs/>
                <w:color w:val="6B7280"/>
                <w:sz w:val="18"/>
                <w:szCs w:val="18"/>
              </w:rPr>
              <w:t xml:space="preserve">Cash on Hand</w:t>
            </w:r>
          </w:p>
          <w:p>
            <w:r>
              <w:rPr>
                <w:rFonts w:ascii="Arial" w:cs="Arial" w:eastAsia="Arial" w:hAnsi="Arial"/>
                <w:b/>
                <w:bCs/>
                <w:color w:val="2C603F"/>
                <w:sz w:val="26"/>
                <w:szCs w:val="26"/>
              </w:rPr>
              <w:t xml:space="preserve">[ value ]</w:t>
            </w:r>
          </w:p>
        </w:tc>
        <w:tc>
          <w:tcPr>
            <w:tcW w:type="pct" w:w="25%"/>
            <w:shd w:fill="F6F7F9" w:val="clear"/>
          </w:tcPr>
          <w:p>
            <w:r>
              <w:rPr>
                <w:rFonts w:ascii="Arial" w:cs="Arial" w:eastAsia="Arial" w:hAnsi="Arial"/>
                <w:b/>
                <w:bCs/>
                <w:color w:val="6B7280"/>
                <w:sz w:val="18"/>
                <w:szCs w:val="18"/>
              </w:rPr>
              <w:t xml:space="preserve">Runway (Months)</w:t>
            </w:r>
          </w:p>
          <w:p>
            <w:r>
              <w:rPr>
                <w:rFonts w:ascii="Arial" w:cs="Arial" w:eastAsia="Arial" w:hAnsi="Arial"/>
                <w:b/>
                <w:bCs/>
                <w:color w:val="2C603F"/>
                <w:sz w:val="26"/>
                <w:szCs w:val="26"/>
              </w:rPr>
              <w:t xml:space="preserve">[ value ]</w:t>
            </w:r>
          </w:p>
        </w:tc>
        <w:tc>
          <w:tcPr>
            <w:tcW w:type="pct" w:w="25%"/>
            <w:shd w:fill="F6F7F9" w:val="clear"/>
          </w:tcPr>
          <w:p>
            <w:r>
              <w:rPr>
                <w:rFonts w:ascii="Arial" w:cs="Arial" w:eastAsia="Arial" w:hAnsi="Arial"/>
                <w:b/>
                <w:bCs/>
                <w:color w:val="6B7280"/>
                <w:sz w:val="18"/>
                <w:szCs w:val="18"/>
              </w:rPr>
              <w:t xml:space="preserve">Burn (Monthly)</w:t>
            </w:r>
          </w:p>
          <w:p>
            <w:r>
              <w:rPr>
                <w:rFonts w:ascii="Arial" w:cs="Arial" w:eastAsia="Arial" w:hAnsi="Arial"/>
                <w:b/>
                <w:bCs/>
                <w:color w:val="2C603F"/>
                <w:sz w:val="26"/>
                <w:szCs w:val="26"/>
              </w:rPr>
              <w:t xml:space="preserve">[ value ]</w:t>
            </w:r>
          </w:p>
        </w:tc>
      </w:tr>
    </w:tbl>
    <w:p>
      <w:pPr>
        <w:spacing w:before="200"/>
      </w:pPr>
      <w:r>
        <w:rPr>
          <w:sz w:val="4"/>
          <w:szCs w:val="4"/>
        </w:rPr>
        <w:t xml:space="preserve"/>
      </w:r>
    </w:p>
    <w:p>
      <w:pPr>
        <w:pBdr>
          <w:bottom w:val="single" w:color="E6E8EC" w:sz="6" w:space="4"/>
        </w:pBdr>
        <w:spacing w:after="120" w:before="320"/>
      </w:pPr>
      <w:r>
        <w:rPr>
          <w:rFonts w:ascii="Poppins" w:cs="Poppins" w:eastAsia="Poppins" w:hAnsi="Poppins"/>
          <w:b/>
          <w:bCs/>
          <w:color w:val="2C603F"/>
          <w:sz w:val="26"/>
          <w:szCs w:val="26"/>
        </w:rPr>
        <w:t xml:space="preserve">Wins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[ Win #1 — what happened and why it matters ]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[ Win #2 ]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[ Win #3 ]</w:t>
      </w:r>
    </w:p>
    <w:p>
      <w:pPr>
        <w:pBdr>
          <w:bottom w:val="single" w:color="E6E8EC" w:sz="6" w:space="4"/>
        </w:pBdr>
        <w:spacing w:after="120" w:before="320"/>
      </w:pPr>
      <w:r>
        <w:rPr>
          <w:rFonts w:ascii="Poppins" w:cs="Poppins" w:eastAsia="Poppins" w:hAnsi="Poppins"/>
          <w:b/>
          <w:bCs/>
          <w:color w:val="2C603F"/>
          <w:sz w:val="26"/>
          <w:szCs w:val="26"/>
        </w:rPr>
        <w:t xml:space="preserve">Challenges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[ Challenge #1 — what it is, and what you're doing about it ]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[ Challenge #2 ]</w:t>
      </w:r>
    </w:p>
    <w:p>
      <w:pPr>
        <w:pBdr>
          <w:bottom w:val="single" w:color="E6E8EC" w:sz="6" w:space="4"/>
        </w:pBdr>
        <w:spacing w:after="120" w:before="320"/>
      </w:pPr>
      <w:r>
        <w:rPr>
          <w:rFonts w:ascii="Poppins" w:cs="Poppins" w:eastAsia="Poppins" w:hAnsi="Poppins"/>
          <w:b/>
          <w:bCs/>
          <w:color w:val="2C603F"/>
          <w:sz w:val="26"/>
          <w:szCs w:val="26"/>
        </w:rPr>
        <w:t xml:space="preserve">Asks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[ What you need from investors this month: intros, advice, hires, etc. ]</w:t>
      </w:r>
    </w:p>
    <w:p>
      <w:pPr>
        <w:pBdr>
          <w:bottom w:val="single" w:color="E6E8EC" w:sz="6" w:space="4"/>
        </w:pBdr>
        <w:spacing w:after="120" w:before="320"/>
      </w:pPr>
      <w:r>
        <w:rPr>
          <w:rFonts w:ascii="Poppins" w:cs="Poppins" w:eastAsia="Poppins" w:hAnsi="Poppins"/>
          <w:b/>
          <w:bCs/>
          <w:color w:val="2C603F"/>
          <w:sz w:val="26"/>
          <w:szCs w:val="26"/>
        </w:rPr>
        <w:t xml:space="preserve">Financial Snapshot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40%"/>
            <w:shd w:fill="2C603F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Metric</w:t>
            </w:r>
          </w:p>
        </w:tc>
        <w:tc>
          <w:tcPr>
            <w:tcW w:type="pct" w:w="30%"/>
            <w:shd w:fill="2C603F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This Month</w:t>
            </w:r>
          </w:p>
        </w:tc>
        <w:tc>
          <w:tcPr>
            <w:tcW w:type="pct" w:w="30%"/>
            <w:shd w:fill="2C603F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Last Month</w:t>
            </w:r>
          </w:p>
        </w:tc>
      </w:tr>
      <w:tr>
        <w:tc>
          <w:tcPr>
            <w:tcW w:type="pct" w:w="40%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Revenue</w:t>
            </w:r>
          </w:p>
        </w:tc>
        <w:tc>
          <w:tcPr>
            <w:tcW w:type="pct" w:w="30%"/>
          </w:tcPr>
          <w:p>
            <w:r>
              <w:rPr>
                <w:rFonts w:ascii="Arial" w:cs="Arial" w:eastAsia="Arial" w:hAnsi="Arial"/>
                <w:i/>
                <w:iCs/>
                <w:color w:val="8A93A6"/>
                <w:sz w:val="20"/>
                <w:szCs w:val="20"/>
              </w:rPr>
              <w:t xml:space="preserve">[ value ]</w:t>
            </w:r>
          </w:p>
        </w:tc>
        <w:tc>
          <w:tcPr>
            <w:tcW w:type="pct" w:w="30%"/>
          </w:tcPr>
          <w:p>
            <w:r>
              <w:rPr>
                <w:rFonts w:ascii="Arial" w:cs="Arial" w:eastAsia="Arial" w:hAnsi="Arial"/>
                <w:i/>
                <w:iCs/>
                <w:color w:val="8A93A6"/>
                <w:sz w:val="20"/>
                <w:szCs w:val="20"/>
              </w:rPr>
              <w:t xml:space="preserve">[ value ]</w:t>
            </w:r>
          </w:p>
        </w:tc>
      </w:tr>
      <w:tr>
        <w:tc>
          <w:tcPr>
            <w:tcW w:type="pct" w:w="40%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Gross Margin</w:t>
            </w:r>
          </w:p>
        </w:tc>
        <w:tc>
          <w:tcPr>
            <w:tcW w:type="pct" w:w="30%"/>
          </w:tcPr>
          <w:p>
            <w:r>
              <w:rPr>
                <w:rFonts w:ascii="Arial" w:cs="Arial" w:eastAsia="Arial" w:hAnsi="Arial"/>
                <w:i/>
                <w:iCs/>
                <w:color w:val="8A93A6"/>
                <w:sz w:val="20"/>
                <w:szCs w:val="20"/>
              </w:rPr>
              <w:t xml:space="preserve">[ value ]</w:t>
            </w:r>
          </w:p>
        </w:tc>
        <w:tc>
          <w:tcPr>
            <w:tcW w:type="pct" w:w="30%"/>
          </w:tcPr>
          <w:p>
            <w:r>
              <w:rPr>
                <w:rFonts w:ascii="Arial" w:cs="Arial" w:eastAsia="Arial" w:hAnsi="Arial"/>
                <w:i/>
                <w:iCs/>
                <w:color w:val="8A93A6"/>
                <w:sz w:val="20"/>
                <w:szCs w:val="20"/>
              </w:rPr>
              <w:t xml:space="preserve">[ value ]</w:t>
            </w:r>
          </w:p>
        </w:tc>
      </w:tr>
      <w:tr>
        <w:tc>
          <w:tcPr>
            <w:tcW w:type="pct" w:w="40%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New Customers</w:t>
            </w:r>
          </w:p>
        </w:tc>
        <w:tc>
          <w:tcPr>
            <w:tcW w:type="pct" w:w="30%"/>
          </w:tcPr>
          <w:p>
            <w:r>
              <w:rPr>
                <w:rFonts w:ascii="Arial" w:cs="Arial" w:eastAsia="Arial" w:hAnsi="Arial"/>
                <w:i/>
                <w:iCs/>
                <w:color w:val="8A93A6"/>
                <w:sz w:val="20"/>
                <w:szCs w:val="20"/>
              </w:rPr>
              <w:t xml:space="preserve">[ value ]</w:t>
            </w:r>
          </w:p>
        </w:tc>
        <w:tc>
          <w:tcPr>
            <w:tcW w:type="pct" w:w="30%"/>
          </w:tcPr>
          <w:p>
            <w:r>
              <w:rPr>
                <w:rFonts w:ascii="Arial" w:cs="Arial" w:eastAsia="Arial" w:hAnsi="Arial"/>
                <w:i/>
                <w:iCs/>
                <w:color w:val="8A93A6"/>
                <w:sz w:val="20"/>
                <w:szCs w:val="20"/>
              </w:rPr>
              <w:t xml:space="preserve">[ value ]</w:t>
            </w:r>
          </w:p>
        </w:tc>
      </w:tr>
      <w:tr>
        <w:tc>
          <w:tcPr>
            <w:tcW w:type="pct" w:w="40%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Churn</w:t>
            </w:r>
          </w:p>
        </w:tc>
        <w:tc>
          <w:tcPr>
            <w:tcW w:type="pct" w:w="30%"/>
          </w:tcPr>
          <w:p>
            <w:r>
              <w:rPr>
                <w:rFonts w:ascii="Arial" w:cs="Arial" w:eastAsia="Arial" w:hAnsi="Arial"/>
                <w:i/>
                <w:iCs/>
                <w:color w:val="8A93A6"/>
                <w:sz w:val="20"/>
                <w:szCs w:val="20"/>
              </w:rPr>
              <w:t xml:space="preserve">[ value ]</w:t>
            </w:r>
          </w:p>
        </w:tc>
        <w:tc>
          <w:tcPr>
            <w:tcW w:type="pct" w:w="30%"/>
          </w:tcPr>
          <w:p>
            <w:r>
              <w:rPr>
                <w:rFonts w:ascii="Arial" w:cs="Arial" w:eastAsia="Arial" w:hAnsi="Arial"/>
                <w:i/>
                <w:iCs/>
                <w:color w:val="8A93A6"/>
                <w:sz w:val="20"/>
                <w:szCs w:val="20"/>
              </w:rPr>
              <w:t xml:space="preserve">[ value ]</w:t>
            </w:r>
          </w:p>
        </w:tc>
      </w:tr>
      <w:tr>
        <w:tc>
          <w:tcPr>
            <w:tcW w:type="pct" w:w="40%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Headcount</w:t>
            </w:r>
          </w:p>
        </w:tc>
        <w:tc>
          <w:tcPr>
            <w:tcW w:type="pct" w:w="30%"/>
          </w:tcPr>
          <w:p>
            <w:r>
              <w:rPr>
                <w:rFonts w:ascii="Arial" w:cs="Arial" w:eastAsia="Arial" w:hAnsi="Arial"/>
                <w:i/>
                <w:iCs/>
                <w:color w:val="8A93A6"/>
                <w:sz w:val="20"/>
                <w:szCs w:val="20"/>
              </w:rPr>
              <w:t xml:space="preserve">[ value ]</w:t>
            </w:r>
          </w:p>
        </w:tc>
        <w:tc>
          <w:tcPr>
            <w:tcW w:type="pct" w:w="30%"/>
          </w:tcPr>
          <w:p>
            <w:r>
              <w:rPr>
                <w:rFonts w:ascii="Arial" w:cs="Arial" w:eastAsia="Arial" w:hAnsi="Arial"/>
                <w:i/>
                <w:iCs/>
                <w:color w:val="8A93A6"/>
                <w:sz w:val="20"/>
                <w:szCs w:val="20"/>
              </w:rPr>
              <w:t xml:space="preserve">[ value ]</w:t>
            </w:r>
          </w:p>
        </w:tc>
      </w:tr>
    </w:tbl>
    <w:p>
      <w:pPr>
        <w:pBdr>
          <w:bottom w:val="single" w:color="E6E8EC" w:sz="6" w:space="4"/>
        </w:pBdr>
        <w:spacing w:after="120" w:before="320"/>
      </w:pPr>
      <w:r>
        <w:rPr>
          <w:rFonts w:ascii="Poppins" w:cs="Poppins" w:eastAsia="Poppins" w:hAnsi="Poppins"/>
          <w:b/>
          <w:bCs/>
          <w:color w:val="2C603F"/>
          <w:sz w:val="26"/>
          <w:szCs w:val="26"/>
        </w:rPr>
        <w:t xml:space="preserve">Looking Ahead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8A93A6"/>
          <w:sz w:val="22"/>
          <w:szCs w:val="22"/>
        </w:rPr>
        <w:t xml:space="preserve">[ What you're focused on next month, and any milestones investors should watch for ]</w:t>
      </w:r>
    </w:p>
    <w:p>
      <w:pPr>
        <w:spacing w:before="40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Template provided by </w:t>
      </w:r>
      <w:r>
        <w:rPr>
          <w:rFonts w:ascii="Poppins" w:cs="Poppins" w:eastAsia="Poppins" w:hAnsi="Poppins"/>
          <w:b/>
          <w:bCs/>
          <w:i/>
          <w:iCs/>
          <w:color w:val="2C603F"/>
          <w:sz w:val="18"/>
          <w:szCs w:val="18"/>
        </w:rPr>
        <w:t xml:space="preserve">Business CFO for Hire</w:t>
      </w: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  •  businesscfoforhire.com  •  (470) 785-2880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9120ceced8dece10e8c36ae64abcf9cc3eae9cf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2026-08-05T18:14:32.985Z</dcterms:created>
  <dcterms:modified xsi:type="dcterms:W3CDTF">2026-08-05T18:14:32.985Z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