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1FF5D8AF" w14:textId="4A436C7C" w:rsidR="005920D6" w:rsidRDefault="007F2F38" w:rsidP="00DD6123">
      <w:pPr>
        <w:pStyle w:val="NoSpacing"/>
        <w:rPr>
          <w:rFonts w:ascii="Times New Roman" w:hAnsi="Times New Roman" w:cs="Times New Roman"/>
          <w:b/>
          <w:bCs/>
        </w:rPr>
      </w:pPr>
      <w:r w:rsidRPr="007F2F38">
        <w:rPr>
          <w:rFonts w:ascii="Times New Roman" w:hAnsi="Times New Roman" w:cs="Times New Roman"/>
          <w:b/>
          <w:bCs/>
        </w:rPr>
        <w:t xml:space="preserve">INDUSTRY SPECIFIC </w:t>
      </w:r>
      <w:r w:rsidR="005920D6" w:rsidRPr="005920D6">
        <w:rPr>
          <w:rFonts w:ascii="Times New Roman" w:hAnsi="Times New Roman" w:cs="Times New Roman"/>
          <w:b/>
          <w:bCs/>
        </w:rPr>
        <w:t xml:space="preserve">– VERTICALLY INTEGRATED INDUSTRY </w:t>
      </w:r>
      <w:r w:rsidR="005920D6" w:rsidRPr="005920D6">
        <w:rPr>
          <w:rFonts w:ascii="Times New Roman" w:hAnsi="Times New Roman" w:cs="Times New Roman"/>
          <w:b/>
          <w:bCs/>
        </w:rPr>
        <w:t>EXPERIENCE</w:t>
      </w:r>
    </w:p>
    <w:p w14:paraId="268F2D5D" w14:textId="17A5ACE9" w:rsidR="00725AB1" w:rsidRPr="005920D6" w:rsidRDefault="005920D6" w:rsidP="005920D6">
      <w:pPr>
        <w:pStyle w:val="NoSpacing"/>
        <w:jc w:val="center"/>
        <w:rPr>
          <w:rFonts w:ascii="Times New Roman" w:hAnsi="Times New Roman" w:cs="Times New Roman"/>
          <w:b/>
          <w:bCs/>
        </w:rPr>
      </w:pPr>
      <w:r w:rsidRPr="005920D6">
        <w:rPr>
          <w:rFonts w:ascii="Times New Roman" w:hAnsi="Times New Roman" w:cs="Times New Roman"/>
          <w:b/>
          <w:bCs/>
        </w:rPr>
        <w:t>(MANUFACTURING, WHOLESALE, DISTRIBUTION, EXPORT)</w:t>
      </w:r>
    </w:p>
    <w:p w14:paraId="3722C3D4" w14:textId="7548F1F9" w:rsidR="005920D6" w:rsidRPr="005920D6" w:rsidRDefault="005920D6" w:rsidP="005920D6">
      <w:pPr>
        <w:pStyle w:val="NoSpacing"/>
        <w:rPr>
          <w:rFonts w:ascii="Times New Roman" w:hAnsi="Times New Roman" w:cs="Times New Roman"/>
        </w:rPr>
      </w:pPr>
    </w:p>
    <w:p w14:paraId="3312C87E" w14:textId="77777777" w:rsidR="005920D6" w:rsidRPr="005920D6" w:rsidRDefault="005920D6" w:rsidP="005920D6">
      <w:pPr>
        <w:pStyle w:val="NoSpacing"/>
        <w:rPr>
          <w:rFonts w:ascii="Times New Roman" w:hAnsi="Times New Roman" w:cs="Times New Roman"/>
        </w:rPr>
      </w:pPr>
      <w:r w:rsidRPr="005920D6">
        <w:rPr>
          <w:rFonts w:ascii="Times New Roman" w:hAnsi="Times New Roman" w:cs="Times New Roman"/>
        </w:rPr>
        <w:t xml:space="preserve">Strategic financial executive </w:t>
      </w:r>
      <w:proofErr w:type="gramStart"/>
      <w:r w:rsidRPr="005920D6">
        <w:rPr>
          <w:rFonts w:ascii="Times New Roman" w:hAnsi="Times New Roman" w:cs="Times New Roman"/>
        </w:rPr>
        <w:t>experienced</w:t>
      </w:r>
      <w:proofErr w:type="gramEnd"/>
      <w:r w:rsidRPr="005920D6">
        <w:rPr>
          <w:rFonts w:ascii="Times New Roman" w:hAnsi="Times New Roman" w:cs="Times New Roman"/>
        </w:rPr>
        <w:t xml:space="preserve"> in overseeing the full value chain from manufacturing through wholesale, distribution, and export operations. Skilled in integrating finance across multiple business units, optimizing working capital, managing global supply chains, and navigating complex regulatory environments. Proven ability to drive margin improvement, efficient capital allocation, and sustainable growth in vertically integrated organizations.</w:t>
      </w:r>
    </w:p>
    <w:p w14:paraId="72A24CC2" w14:textId="49E734A5" w:rsidR="005920D6" w:rsidRPr="005920D6" w:rsidRDefault="005920D6" w:rsidP="005920D6">
      <w:pPr>
        <w:pStyle w:val="NoSpacing"/>
        <w:rPr>
          <w:rFonts w:ascii="Times New Roman" w:hAnsi="Times New Roman" w:cs="Times New Roman"/>
        </w:rPr>
      </w:pPr>
    </w:p>
    <w:p w14:paraId="57679726" w14:textId="77777777" w:rsidR="005920D6" w:rsidRPr="005920D6" w:rsidRDefault="005920D6" w:rsidP="005920D6">
      <w:pPr>
        <w:pStyle w:val="NoSpacing"/>
        <w:rPr>
          <w:rFonts w:ascii="Times New Roman" w:hAnsi="Times New Roman" w:cs="Times New Roman"/>
          <w:b/>
          <w:bCs/>
        </w:rPr>
      </w:pPr>
      <w:r w:rsidRPr="005920D6">
        <w:rPr>
          <w:rFonts w:ascii="Times New Roman" w:hAnsi="Times New Roman" w:cs="Times New Roman"/>
          <w:b/>
          <w:bCs/>
        </w:rPr>
        <w:t>Core Responsibilities and Achievements</w:t>
      </w:r>
    </w:p>
    <w:p w14:paraId="3C1E8391" w14:textId="77777777" w:rsidR="005920D6" w:rsidRPr="005920D6" w:rsidRDefault="005920D6" w:rsidP="005920D6">
      <w:pPr>
        <w:pStyle w:val="NoSpacing"/>
        <w:ind w:left="360"/>
        <w:rPr>
          <w:rFonts w:ascii="Times New Roman" w:hAnsi="Times New Roman" w:cs="Times New Roman"/>
        </w:rPr>
      </w:pPr>
      <w:r w:rsidRPr="005920D6">
        <w:rPr>
          <w:rFonts w:ascii="Times New Roman" w:hAnsi="Times New Roman" w:cs="Times New Roman"/>
          <w:b/>
          <w:bCs/>
        </w:rPr>
        <w:t>Integrated Financial Planning &amp; Reporting</w:t>
      </w:r>
    </w:p>
    <w:p w14:paraId="79AA27B1"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Developed consolidated budgeting, forecasting, and reporting frameworks covering manufacturing costs, wholesale pricing, distribution margins, and export duties.</w:t>
      </w:r>
    </w:p>
    <w:p w14:paraId="0FC19F39"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Created multi-tiered financial models incorporating production scheduling, inventory turnover, sales channels, and international trade variables.</w:t>
      </w:r>
    </w:p>
    <w:p w14:paraId="1206132B" w14:textId="10105F83"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Improved EBITDA margins by 1</w:t>
      </w:r>
      <w:r>
        <w:rPr>
          <w:rFonts w:ascii="Times New Roman" w:hAnsi="Times New Roman" w:cs="Times New Roman"/>
        </w:rPr>
        <w:t>2</w:t>
      </w:r>
      <w:r w:rsidRPr="005920D6">
        <w:rPr>
          <w:rFonts w:ascii="Times New Roman" w:hAnsi="Times New Roman" w:cs="Times New Roman"/>
        </w:rPr>
        <w:t>% through tighter cost controls and optimized pricing strategies across all segments.</w:t>
      </w:r>
    </w:p>
    <w:p w14:paraId="0E1A1AB6" w14:textId="77777777" w:rsidR="005920D6" w:rsidRPr="005920D6" w:rsidRDefault="005920D6" w:rsidP="005920D6">
      <w:pPr>
        <w:pStyle w:val="NoSpacing"/>
        <w:ind w:left="360"/>
        <w:rPr>
          <w:rFonts w:ascii="Times New Roman" w:hAnsi="Times New Roman" w:cs="Times New Roman"/>
        </w:rPr>
      </w:pPr>
      <w:r w:rsidRPr="005920D6">
        <w:rPr>
          <w:rFonts w:ascii="Times New Roman" w:hAnsi="Times New Roman" w:cs="Times New Roman"/>
          <w:b/>
          <w:bCs/>
        </w:rPr>
        <w:t>Working Capital &amp; Cash Flow Optimization</w:t>
      </w:r>
    </w:p>
    <w:p w14:paraId="1A7F738A"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Balanced cash flow across manufacturing, wholesale inventory, and export receivables by implementing just-in-time inventory and vendor-managed inventory programs.</w:t>
      </w:r>
    </w:p>
    <w:p w14:paraId="26802A2F"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Negotiated favorable payment terms with suppliers and customers, reducing cash conversion cycle by 20 days.</w:t>
      </w:r>
    </w:p>
    <w:p w14:paraId="1DDF17A1"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Led treasury management for foreign exchange exposures linked to global export sales.</w:t>
      </w:r>
    </w:p>
    <w:p w14:paraId="129A4B11" w14:textId="77777777" w:rsidR="005920D6" w:rsidRPr="005920D6" w:rsidRDefault="005920D6" w:rsidP="005920D6">
      <w:pPr>
        <w:pStyle w:val="NoSpacing"/>
        <w:ind w:left="360"/>
        <w:rPr>
          <w:rFonts w:ascii="Times New Roman" w:hAnsi="Times New Roman" w:cs="Times New Roman"/>
        </w:rPr>
      </w:pPr>
      <w:r w:rsidRPr="005920D6">
        <w:rPr>
          <w:rFonts w:ascii="Times New Roman" w:hAnsi="Times New Roman" w:cs="Times New Roman"/>
          <w:b/>
          <w:bCs/>
        </w:rPr>
        <w:t>Operational Efficiency &amp; Technology Integration</w:t>
      </w:r>
    </w:p>
    <w:p w14:paraId="443E7AE8"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Directed ERP and supply chain management system integrations across manufacturing and distribution units enabling real-time financial insights.</w:t>
      </w:r>
    </w:p>
    <w:p w14:paraId="2BFDE4CF"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Automated costing, billing, and compliance reporting workflows to accelerate month-end close and improve accuracy.</w:t>
      </w:r>
    </w:p>
    <w:p w14:paraId="463F9A76"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Established KPIs for production efficiency, inventory turnover, sales channel profitability, and export compliance.</w:t>
      </w:r>
    </w:p>
    <w:p w14:paraId="111582BA" w14:textId="77777777" w:rsidR="005920D6" w:rsidRPr="005920D6" w:rsidRDefault="005920D6" w:rsidP="005920D6">
      <w:pPr>
        <w:pStyle w:val="NoSpacing"/>
        <w:ind w:left="360"/>
        <w:rPr>
          <w:rFonts w:ascii="Times New Roman" w:hAnsi="Times New Roman" w:cs="Times New Roman"/>
        </w:rPr>
      </w:pPr>
      <w:r w:rsidRPr="005920D6">
        <w:rPr>
          <w:rFonts w:ascii="Times New Roman" w:hAnsi="Times New Roman" w:cs="Times New Roman"/>
          <w:b/>
          <w:bCs/>
        </w:rPr>
        <w:t>Regulatory Compliance &amp; Risk Management</w:t>
      </w:r>
    </w:p>
    <w:p w14:paraId="0144D598"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Ensured adherence to manufacturing quality standards, export control regulations, customs compliance, and tax laws across multiple jurisdictions.</w:t>
      </w:r>
    </w:p>
    <w:p w14:paraId="48C2C84A"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Implemented internal controls mitigating credit risk, supply chain disruptions, and foreign currency volatility.</w:t>
      </w:r>
    </w:p>
    <w:p w14:paraId="738A8ED4"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Developed contingency plans addressing geopolitical risks affecting export routes and tariffs.</w:t>
      </w:r>
    </w:p>
    <w:p w14:paraId="574CEBA1" w14:textId="77777777" w:rsidR="005920D6" w:rsidRDefault="005920D6" w:rsidP="005920D6">
      <w:pPr>
        <w:pStyle w:val="NoSpacing"/>
        <w:ind w:left="360"/>
        <w:rPr>
          <w:rFonts w:ascii="Times New Roman" w:hAnsi="Times New Roman" w:cs="Times New Roman"/>
          <w:b/>
          <w:bCs/>
        </w:rPr>
      </w:pPr>
    </w:p>
    <w:p w14:paraId="25965F6A" w14:textId="5F2CDDFC" w:rsidR="005920D6" w:rsidRPr="005920D6" w:rsidRDefault="005920D6" w:rsidP="005920D6">
      <w:pPr>
        <w:pStyle w:val="NoSpacing"/>
        <w:ind w:left="360"/>
        <w:rPr>
          <w:rFonts w:ascii="Times New Roman" w:hAnsi="Times New Roman" w:cs="Times New Roman"/>
        </w:rPr>
      </w:pPr>
      <w:r w:rsidRPr="005920D6">
        <w:rPr>
          <w:rFonts w:ascii="Times New Roman" w:hAnsi="Times New Roman" w:cs="Times New Roman"/>
          <w:b/>
          <w:bCs/>
        </w:rPr>
        <w:lastRenderedPageBreak/>
        <w:t>Capital Strategy &amp; Stakeholder Engagement</w:t>
      </w:r>
    </w:p>
    <w:p w14:paraId="14D73DDA"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Secured capital funding for facility expansions, technology upgrades, and global market entries through equity and debt financing.</w:t>
      </w:r>
    </w:p>
    <w:p w14:paraId="206C8D98"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Presented integrated financial results and strategic plans to board members and investors, fostering confidence and alignment.</w:t>
      </w:r>
    </w:p>
    <w:p w14:paraId="7F80B8F0"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Led M&amp;A financial diligence and integration for strategic acquisitions complementing vertical integration.</w:t>
      </w:r>
    </w:p>
    <w:p w14:paraId="0843BC49" w14:textId="77777777" w:rsidR="005920D6" w:rsidRPr="005920D6" w:rsidRDefault="005920D6" w:rsidP="005920D6">
      <w:pPr>
        <w:pStyle w:val="NoSpacing"/>
        <w:ind w:left="360"/>
        <w:rPr>
          <w:rFonts w:ascii="Times New Roman" w:hAnsi="Times New Roman" w:cs="Times New Roman"/>
        </w:rPr>
      </w:pPr>
      <w:r w:rsidRPr="005920D6">
        <w:rPr>
          <w:rFonts w:ascii="Times New Roman" w:hAnsi="Times New Roman" w:cs="Times New Roman"/>
          <w:b/>
          <w:bCs/>
        </w:rPr>
        <w:t>Cross-Functional Leadership &amp; Team Development</w:t>
      </w:r>
    </w:p>
    <w:p w14:paraId="299B01FB"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Built and mentored finance teams with expertise in manufacturing accounting, wholesale trade, logistics finance, and international tax.</w:t>
      </w:r>
    </w:p>
    <w:p w14:paraId="3AA7BC45" w14:textId="77777777" w:rsidR="005920D6" w:rsidRPr="005920D6" w:rsidRDefault="005920D6" w:rsidP="005920D6">
      <w:pPr>
        <w:pStyle w:val="NoSpacing"/>
        <w:numPr>
          <w:ilvl w:val="0"/>
          <w:numId w:val="97"/>
        </w:numPr>
        <w:rPr>
          <w:rFonts w:ascii="Times New Roman" w:hAnsi="Times New Roman" w:cs="Times New Roman"/>
        </w:rPr>
      </w:pPr>
      <w:r w:rsidRPr="005920D6">
        <w:rPr>
          <w:rFonts w:ascii="Times New Roman" w:hAnsi="Times New Roman" w:cs="Times New Roman"/>
        </w:rPr>
        <w:t>Partnered with operations, sales, and legal teams to align financial management with production capacity, sales growth, and compliance objectives.</w:t>
      </w:r>
    </w:p>
    <w:p w14:paraId="4FEE84D9" w14:textId="6241ABCC" w:rsidR="005920D6" w:rsidRPr="005920D6" w:rsidRDefault="005920D6" w:rsidP="005920D6">
      <w:pPr>
        <w:pStyle w:val="NoSpacing"/>
        <w:rPr>
          <w:rFonts w:ascii="Times New Roman" w:hAnsi="Times New Roman" w:cs="Times New Roman"/>
        </w:rPr>
      </w:pPr>
    </w:p>
    <w:p w14:paraId="0C6B543F" w14:textId="1F58D51B" w:rsidR="005920D6" w:rsidRPr="005920D6" w:rsidRDefault="005920D6" w:rsidP="005920D6">
      <w:pPr>
        <w:pStyle w:val="NoSpacing"/>
        <w:rPr>
          <w:rFonts w:ascii="Times New Roman" w:hAnsi="Times New Roman" w:cs="Times New Roman"/>
          <w:b/>
          <w:bCs/>
        </w:rPr>
      </w:pPr>
      <w:r w:rsidRPr="005920D6">
        <w:rPr>
          <w:rFonts w:ascii="Times New Roman" w:hAnsi="Times New Roman" w:cs="Times New Roman"/>
          <w:b/>
          <w:bCs/>
        </w:rPr>
        <w:t>Key Items Ac</w:t>
      </w:r>
      <w:r>
        <w:rPr>
          <w:rFonts w:ascii="Times New Roman" w:hAnsi="Times New Roman" w:cs="Times New Roman"/>
          <w:b/>
          <w:bCs/>
        </w:rPr>
        <w:t xml:space="preserve">hieved </w:t>
      </w:r>
    </w:p>
    <w:p w14:paraId="0C8BBF72"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Implement consolidated financial planning and reporting that aligns all verticals from manufacturing to export.</w:t>
      </w:r>
    </w:p>
    <w:p w14:paraId="683C219F"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Optimize working capital management by coordinating inventory control, receivables, and payables across business units.</w:t>
      </w:r>
    </w:p>
    <w:p w14:paraId="65E2CD37"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Mitigate foreign exchange risk through active treasury management and hedging strategies.</w:t>
      </w:r>
    </w:p>
    <w:p w14:paraId="48E7ABDE"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Lead ERP and supply chain system integrations to unify financial and operational data flows.</w:t>
      </w:r>
    </w:p>
    <w:p w14:paraId="7AB94B45"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Establish and monitor KPIs spanning production efficiency, inventory turns, channel profitability, and export compliance.</w:t>
      </w:r>
    </w:p>
    <w:p w14:paraId="31899E4A"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Ensure strict regulatory compliance with manufacturing standards, international trade laws, and tax regulations.</w:t>
      </w:r>
    </w:p>
    <w:p w14:paraId="078A390E"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Develop risk management frameworks addressing supply chain, credit, and geopolitical risks.</w:t>
      </w:r>
    </w:p>
    <w:p w14:paraId="5CBB7C17"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Secure capital investment aligned with facility modernization and global expansion strategies.</w:t>
      </w:r>
    </w:p>
    <w:p w14:paraId="1F946C6D"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Facilitate transparent communication of integrated financial performance to all stakeholders.</w:t>
      </w:r>
    </w:p>
    <w:p w14:paraId="1C1064EC" w14:textId="77777777" w:rsidR="005920D6" w:rsidRPr="005920D6" w:rsidRDefault="005920D6" w:rsidP="005920D6">
      <w:pPr>
        <w:pStyle w:val="NoSpacing"/>
        <w:numPr>
          <w:ilvl w:val="0"/>
          <w:numId w:val="98"/>
        </w:numPr>
        <w:rPr>
          <w:rFonts w:ascii="Times New Roman" w:hAnsi="Times New Roman" w:cs="Times New Roman"/>
        </w:rPr>
      </w:pPr>
      <w:r w:rsidRPr="005920D6">
        <w:rPr>
          <w:rFonts w:ascii="Times New Roman" w:hAnsi="Times New Roman" w:cs="Times New Roman"/>
        </w:rPr>
        <w:t xml:space="preserve">Build cross-functional teams with deep expertise across </w:t>
      </w:r>
      <w:proofErr w:type="gramStart"/>
      <w:r w:rsidRPr="005920D6">
        <w:rPr>
          <w:rFonts w:ascii="Times New Roman" w:hAnsi="Times New Roman" w:cs="Times New Roman"/>
        </w:rPr>
        <w:t>the verticals</w:t>
      </w:r>
      <w:proofErr w:type="gramEnd"/>
      <w:r w:rsidRPr="005920D6">
        <w:rPr>
          <w:rFonts w:ascii="Times New Roman" w:hAnsi="Times New Roman" w:cs="Times New Roman"/>
        </w:rPr>
        <w:t>, fostering collaboration and continuous improvement.</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5788B6DE" w14:textId="77777777" w:rsidR="005920D6" w:rsidRDefault="005920D6" w:rsidP="00D57AFF">
      <w:pPr>
        <w:tabs>
          <w:tab w:val="right" w:pos="10350"/>
        </w:tabs>
        <w:spacing w:before="360" w:after="240" w:line="276" w:lineRule="auto"/>
        <w:rPr>
          <w:rFonts w:ascii="Times New Roman" w:hAnsi="Times New Roman" w:cs="Times New Roman"/>
          <w:b/>
          <w:bCs/>
        </w:rPr>
      </w:pPr>
    </w:p>
    <w:p w14:paraId="45AD5D38" w14:textId="77777777" w:rsidR="005920D6" w:rsidRDefault="005920D6" w:rsidP="00D57AFF">
      <w:pPr>
        <w:tabs>
          <w:tab w:val="right" w:pos="10350"/>
        </w:tabs>
        <w:spacing w:before="360" w:after="240" w:line="276" w:lineRule="auto"/>
        <w:rPr>
          <w:rFonts w:ascii="Times New Roman" w:hAnsi="Times New Roman" w:cs="Times New Roman"/>
          <w:b/>
          <w:bCs/>
        </w:rPr>
      </w:pPr>
    </w:p>
    <w:p w14:paraId="46061E4F" w14:textId="32DC3A17"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C16F" w14:textId="77777777" w:rsidR="00605519" w:rsidRDefault="00605519" w:rsidP="008D4CE4">
      <w:r>
        <w:separator/>
      </w:r>
    </w:p>
  </w:endnote>
  <w:endnote w:type="continuationSeparator" w:id="0">
    <w:p w14:paraId="66867AFB" w14:textId="77777777" w:rsidR="00605519" w:rsidRDefault="00605519"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4163" w14:textId="77777777" w:rsidR="00605519" w:rsidRDefault="00605519" w:rsidP="008D4CE4">
      <w:r>
        <w:separator/>
      </w:r>
    </w:p>
  </w:footnote>
  <w:footnote w:type="continuationSeparator" w:id="0">
    <w:p w14:paraId="37D6A3D9" w14:textId="77777777" w:rsidR="00605519" w:rsidRDefault="00605519"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13"/>
    <w:multiLevelType w:val="multilevel"/>
    <w:tmpl w:val="03064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40DE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77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6705C"/>
    <w:multiLevelType w:val="multilevel"/>
    <w:tmpl w:val="796A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0762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65D4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C5AD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702A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9D4E6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1AF551D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91721"/>
    <w:multiLevelType w:val="multilevel"/>
    <w:tmpl w:val="03D0A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A27716"/>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E73501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35742"/>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618159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645746"/>
    <w:multiLevelType w:val="multilevel"/>
    <w:tmpl w:val="BBCC1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DC5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425F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EA21C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6D074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C703C7"/>
    <w:multiLevelType w:val="multilevel"/>
    <w:tmpl w:val="2EDA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2871A6"/>
    <w:multiLevelType w:val="multilevel"/>
    <w:tmpl w:val="69B22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53328C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35496B61"/>
    <w:multiLevelType w:val="multilevel"/>
    <w:tmpl w:val="4A6ED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6A47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4510B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3C0138D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3CED1F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D47AD1"/>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04140"/>
    <w:multiLevelType w:val="multilevel"/>
    <w:tmpl w:val="E172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D863A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BCD4EB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49245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65"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F32875"/>
    <w:multiLevelType w:val="multilevel"/>
    <w:tmpl w:val="856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C20694"/>
    <w:multiLevelType w:val="multilevel"/>
    <w:tmpl w:val="1A1A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7435FF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A5203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D4102C"/>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590A245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2277A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8E13D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CA4AE3"/>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D229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2F66E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75981440"/>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1E56EA"/>
    <w:multiLevelType w:val="multilevel"/>
    <w:tmpl w:val="4B9E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FA64F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7A961A0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D47C9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F867B2B"/>
    <w:multiLevelType w:val="multilevel"/>
    <w:tmpl w:val="CA78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64"/>
  </w:num>
  <w:num w:numId="2" w16cid:durableId="315687754">
    <w:abstractNumId w:val="28"/>
  </w:num>
  <w:num w:numId="3" w16cid:durableId="1311054472">
    <w:abstractNumId w:val="29"/>
  </w:num>
  <w:num w:numId="4" w16cid:durableId="481699622">
    <w:abstractNumId w:val="20"/>
  </w:num>
  <w:num w:numId="5" w16cid:durableId="724107415">
    <w:abstractNumId w:val="58"/>
  </w:num>
  <w:num w:numId="6" w16cid:durableId="371998550">
    <w:abstractNumId w:val="11"/>
  </w:num>
  <w:num w:numId="7" w16cid:durableId="314071278">
    <w:abstractNumId w:val="83"/>
  </w:num>
  <w:num w:numId="8" w16cid:durableId="335963737">
    <w:abstractNumId w:val="70"/>
  </w:num>
  <w:num w:numId="9" w16cid:durableId="912206754">
    <w:abstractNumId w:val="91"/>
  </w:num>
  <w:num w:numId="10" w16cid:durableId="1687437025">
    <w:abstractNumId w:val="44"/>
  </w:num>
  <w:num w:numId="11" w16cid:durableId="271596973">
    <w:abstractNumId w:val="36"/>
  </w:num>
  <w:num w:numId="12" w16cid:durableId="1284313859">
    <w:abstractNumId w:val="60"/>
  </w:num>
  <w:num w:numId="13" w16cid:durableId="1159730482">
    <w:abstractNumId w:val="52"/>
  </w:num>
  <w:num w:numId="14" w16cid:durableId="1157260956">
    <w:abstractNumId w:val="13"/>
  </w:num>
  <w:num w:numId="15" w16cid:durableId="892735751">
    <w:abstractNumId w:val="48"/>
  </w:num>
  <w:num w:numId="16" w16cid:durableId="964389522">
    <w:abstractNumId w:val="32"/>
  </w:num>
  <w:num w:numId="17" w16cid:durableId="204102838">
    <w:abstractNumId w:val="21"/>
  </w:num>
  <w:num w:numId="18" w16cid:durableId="1743526006">
    <w:abstractNumId w:val="65"/>
  </w:num>
  <w:num w:numId="19" w16cid:durableId="1378430804">
    <w:abstractNumId w:val="3"/>
  </w:num>
  <w:num w:numId="20" w16cid:durableId="1983192944">
    <w:abstractNumId w:val="95"/>
  </w:num>
  <w:num w:numId="21" w16cid:durableId="657001383">
    <w:abstractNumId w:val="72"/>
  </w:num>
  <w:num w:numId="22" w16cid:durableId="1469398798">
    <w:abstractNumId w:val="53"/>
  </w:num>
  <w:num w:numId="23" w16cid:durableId="709574213">
    <w:abstractNumId w:val="27"/>
  </w:num>
  <w:num w:numId="24" w16cid:durableId="1572351764">
    <w:abstractNumId w:val="76"/>
  </w:num>
  <w:num w:numId="25" w16cid:durableId="1680542650">
    <w:abstractNumId w:val="5"/>
  </w:num>
  <w:num w:numId="26" w16cid:durableId="980037143">
    <w:abstractNumId w:val="81"/>
  </w:num>
  <w:num w:numId="27" w16cid:durableId="1894459764">
    <w:abstractNumId w:val="88"/>
  </w:num>
  <w:num w:numId="28" w16cid:durableId="142548037">
    <w:abstractNumId w:val="63"/>
  </w:num>
  <w:num w:numId="29" w16cid:durableId="269554479">
    <w:abstractNumId w:val="43"/>
  </w:num>
  <w:num w:numId="30" w16cid:durableId="1231160847">
    <w:abstractNumId w:val="33"/>
  </w:num>
  <w:num w:numId="31" w16cid:durableId="524712679">
    <w:abstractNumId w:val="61"/>
  </w:num>
  <w:num w:numId="32" w16cid:durableId="1757701895">
    <w:abstractNumId w:val="57"/>
  </w:num>
  <w:num w:numId="33" w16cid:durableId="820542530">
    <w:abstractNumId w:val="67"/>
  </w:num>
  <w:num w:numId="34" w16cid:durableId="100298284">
    <w:abstractNumId w:val="69"/>
  </w:num>
  <w:num w:numId="35" w16cid:durableId="90200867">
    <w:abstractNumId w:val="7"/>
  </w:num>
  <w:num w:numId="36" w16cid:durableId="1195339500">
    <w:abstractNumId w:val="25"/>
  </w:num>
  <w:num w:numId="37" w16cid:durableId="187566161">
    <w:abstractNumId w:val="14"/>
  </w:num>
  <w:num w:numId="38" w16cid:durableId="872310521">
    <w:abstractNumId w:val="22"/>
  </w:num>
  <w:num w:numId="39" w16cid:durableId="1163592026">
    <w:abstractNumId w:val="56"/>
  </w:num>
  <w:num w:numId="40" w16cid:durableId="1191407939">
    <w:abstractNumId w:val="96"/>
  </w:num>
  <w:num w:numId="41" w16cid:durableId="1410345066">
    <w:abstractNumId w:val="84"/>
  </w:num>
  <w:num w:numId="42" w16cid:durableId="656686030">
    <w:abstractNumId w:val="94"/>
  </w:num>
  <w:num w:numId="43" w16cid:durableId="263921775">
    <w:abstractNumId w:val="6"/>
  </w:num>
  <w:num w:numId="44" w16cid:durableId="1154368848">
    <w:abstractNumId w:val="68"/>
  </w:num>
  <w:num w:numId="45" w16cid:durableId="1450516909">
    <w:abstractNumId w:val="30"/>
  </w:num>
  <w:num w:numId="46" w16cid:durableId="488136758">
    <w:abstractNumId w:val="54"/>
  </w:num>
  <w:num w:numId="47" w16cid:durableId="606040363">
    <w:abstractNumId w:val="66"/>
  </w:num>
  <w:num w:numId="48" w16cid:durableId="11760689">
    <w:abstractNumId w:val="50"/>
  </w:num>
  <w:num w:numId="49" w16cid:durableId="992874562">
    <w:abstractNumId w:val="9"/>
  </w:num>
  <w:num w:numId="50" w16cid:durableId="758018568">
    <w:abstractNumId w:val="71"/>
  </w:num>
  <w:num w:numId="51" w16cid:durableId="149753212">
    <w:abstractNumId w:val="97"/>
  </w:num>
  <w:num w:numId="52" w16cid:durableId="1381438904">
    <w:abstractNumId w:val="77"/>
  </w:num>
  <w:num w:numId="53" w16cid:durableId="2029020650">
    <w:abstractNumId w:val="15"/>
  </w:num>
  <w:num w:numId="54" w16cid:durableId="2049448153">
    <w:abstractNumId w:val="90"/>
  </w:num>
  <w:num w:numId="55" w16cid:durableId="1510676527">
    <w:abstractNumId w:val="86"/>
  </w:num>
  <w:num w:numId="56" w16cid:durableId="323709132">
    <w:abstractNumId w:val="18"/>
  </w:num>
  <w:num w:numId="57" w16cid:durableId="270088248">
    <w:abstractNumId w:val="82"/>
  </w:num>
  <w:num w:numId="58" w16cid:durableId="1183474784">
    <w:abstractNumId w:val="38"/>
  </w:num>
  <w:num w:numId="59" w16cid:durableId="1863713170">
    <w:abstractNumId w:val="4"/>
  </w:num>
  <w:num w:numId="60" w16cid:durableId="1042364863">
    <w:abstractNumId w:val="24"/>
  </w:num>
  <w:num w:numId="61" w16cid:durableId="2123381171">
    <w:abstractNumId w:val="78"/>
  </w:num>
  <w:num w:numId="62" w16cid:durableId="2061245775">
    <w:abstractNumId w:val="16"/>
  </w:num>
  <w:num w:numId="63" w16cid:durableId="503056100">
    <w:abstractNumId w:val="10"/>
  </w:num>
  <w:num w:numId="64" w16cid:durableId="1990942076">
    <w:abstractNumId w:val="37"/>
  </w:num>
  <w:num w:numId="65" w16cid:durableId="2084835084">
    <w:abstractNumId w:val="39"/>
  </w:num>
  <w:num w:numId="66" w16cid:durableId="387533458">
    <w:abstractNumId w:val="0"/>
  </w:num>
  <w:num w:numId="67" w16cid:durableId="1690058837">
    <w:abstractNumId w:val="31"/>
  </w:num>
  <w:num w:numId="68" w16cid:durableId="1430661188">
    <w:abstractNumId w:val="79"/>
  </w:num>
  <w:num w:numId="69" w16cid:durableId="1830751457">
    <w:abstractNumId w:val="47"/>
  </w:num>
  <w:num w:numId="70" w16cid:durableId="725959092">
    <w:abstractNumId w:val="80"/>
  </w:num>
  <w:num w:numId="71" w16cid:durableId="571895406">
    <w:abstractNumId w:val="34"/>
  </w:num>
  <w:num w:numId="72" w16cid:durableId="18940687">
    <w:abstractNumId w:val="93"/>
  </w:num>
  <w:num w:numId="73" w16cid:durableId="1827162495">
    <w:abstractNumId w:val="41"/>
  </w:num>
  <w:num w:numId="74" w16cid:durableId="1781561857">
    <w:abstractNumId w:val="73"/>
  </w:num>
  <w:num w:numId="75" w16cid:durableId="2145922285">
    <w:abstractNumId w:val="46"/>
  </w:num>
  <w:num w:numId="76" w16cid:durableId="1337537003">
    <w:abstractNumId w:val="35"/>
  </w:num>
  <w:num w:numId="77" w16cid:durableId="457724910">
    <w:abstractNumId w:val="2"/>
  </w:num>
  <w:num w:numId="78" w16cid:durableId="579994969">
    <w:abstractNumId w:val="55"/>
  </w:num>
  <w:num w:numId="79" w16cid:durableId="1870605089">
    <w:abstractNumId w:val="62"/>
  </w:num>
  <w:num w:numId="80" w16cid:durableId="382486760">
    <w:abstractNumId w:val="23"/>
  </w:num>
  <w:num w:numId="81" w16cid:durableId="64692175">
    <w:abstractNumId w:val="17"/>
  </w:num>
  <w:num w:numId="82" w16cid:durableId="556357483">
    <w:abstractNumId w:val="89"/>
  </w:num>
  <w:num w:numId="83" w16cid:durableId="1129860392">
    <w:abstractNumId w:val="45"/>
  </w:num>
  <w:num w:numId="84" w16cid:durableId="32926095">
    <w:abstractNumId w:val="75"/>
  </w:num>
  <w:num w:numId="85" w16cid:durableId="696076520">
    <w:abstractNumId w:val="40"/>
  </w:num>
  <w:num w:numId="86" w16cid:durableId="1585914274">
    <w:abstractNumId w:val="87"/>
  </w:num>
  <w:num w:numId="87" w16cid:durableId="2074113445">
    <w:abstractNumId w:val="12"/>
  </w:num>
  <w:num w:numId="88" w16cid:durableId="2076707476">
    <w:abstractNumId w:val="92"/>
  </w:num>
  <w:num w:numId="89" w16cid:durableId="1696734154">
    <w:abstractNumId w:val="26"/>
  </w:num>
  <w:num w:numId="90" w16cid:durableId="1579364991">
    <w:abstractNumId w:val="51"/>
  </w:num>
  <w:num w:numId="91" w16cid:durableId="635648832">
    <w:abstractNumId w:val="42"/>
  </w:num>
  <w:num w:numId="92" w16cid:durableId="1401832097">
    <w:abstractNumId w:val="74"/>
  </w:num>
  <w:num w:numId="93" w16cid:durableId="112680126">
    <w:abstractNumId w:val="49"/>
  </w:num>
  <w:num w:numId="94" w16cid:durableId="1532306824">
    <w:abstractNumId w:val="1"/>
  </w:num>
  <w:num w:numId="95" w16cid:durableId="539974214">
    <w:abstractNumId w:val="85"/>
  </w:num>
  <w:num w:numId="96" w16cid:durableId="1988581422">
    <w:abstractNumId w:val="19"/>
  </w:num>
  <w:num w:numId="97" w16cid:durableId="1718432465">
    <w:abstractNumId w:val="8"/>
  </w:num>
  <w:num w:numId="98" w16cid:durableId="110719634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1F6A"/>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3BE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0D46"/>
    <w:rsid w:val="0033296C"/>
    <w:rsid w:val="00332A17"/>
    <w:rsid w:val="0033493D"/>
    <w:rsid w:val="00336792"/>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20D6"/>
    <w:rsid w:val="00593337"/>
    <w:rsid w:val="005965FD"/>
    <w:rsid w:val="005A0321"/>
    <w:rsid w:val="005A1B52"/>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1989"/>
    <w:rsid w:val="005D23BF"/>
    <w:rsid w:val="005D291A"/>
    <w:rsid w:val="005D458C"/>
    <w:rsid w:val="005D6ECB"/>
    <w:rsid w:val="005E117A"/>
    <w:rsid w:val="005E1E1E"/>
    <w:rsid w:val="005E2EA9"/>
    <w:rsid w:val="005E6B1D"/>
    <w:rsid w:val="005F07D1"/>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5519"/>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2F38"/>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5FB"/>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488C"/>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1A19"/>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3DFC"/>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0D85"/>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834</Words>
  <Characters>6056</Characters>
  <Application>Microsoft Office Word</Application>
  <DocSecurity>0</DocSecurity>
  <Lines>121</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2025-08-09T21:46:00Z</cp:lastPrinted>
  <dcterms:created xsi:type="dcterms:W3CDTF">2025-08-09T21:52:00Z</dcterms:created>
  <dcterms:modified xsi:type="dcterms:W3CDTF">2025-08-09T22:01:00Z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