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4B472" w14:textId="77777777" w:rsidR="00FC26FE" w:rsidRPr="00FC26FE" w:rsidRDefault="00FC26FE" w:rsidP="00FC26FE">
      <w:pPr>
        <w:spacing w:after="0"/>
        <w:jc w:val="both"/>
        <w:rPr>
          <w:b/>
          <w:bCs/>
        </w:rPr>
      </w:pPr>
      <w:r w:rsidRPr="00FC26FE">
        <w:rPr>
          <w:b/>
          <w:bCs/>
        </w:rPr>
        <w:t>Professional Bio – Stan Alhadeff</w:t>
      </w:r>
    </w:p>
    <w:p w14:paraId="4F8B2F36" w14:textId="77777777" w:rsidR="00FC26FE" w:rsidRDefault="00FC26FE" w:rsidP="00FC26FE">
      <w:pPr>
        <w:spacing w:after="0"/>
        <w:jc w:val="both"/>
      </w:pPr>
    </w:p>
    <w:p w14:paraId="299F147E" w14:textId="77777777" w:rsidR="00FC26FE" w:rsidRPr="008113F5" w:rsidRDefault="00FC26FE" w:rsidP="00FC26FE">
      <w:pPr>
        <w:spacing w:after="0"/>
        <w:jc w:val="both"/>
        <w:rPr>
          <w:sz w:val="22"/>
          <w:szCs w:val="22"/>
        </w:rPr>
      </w:pPr>
      <w:r w:rsidRPr="008113F5">
        <w:rPr>
          <w:sz w:val="22"/>
          <w:szCs w:val="22"/>
        </w:rPr>
        <w:t xml:space="preserve">Stan Alhadeff is a seasoned Chief Financial Officer and founder of Business CFO for Hire, a boutique fractional CFO firm that partners with growth-focused companies to deliver financial clarity, strategy, and transformation. With </w:t>
      </w:r>
      <w:r w:rsidR="00B41524" w:rsidRPr="008113F5">
        <w:rPr>
          <w:sz w:val="22"/>
          <w:szCs w:val="22"/>
        </w:rPr>
        <w:t xml:space="preserve">more than </w:t>
      </w:r>
      <w:r w:rsidRPr="008113F5">
        <w:rPr>
          <w:sz w:val="22"/>
          <w:szCs w:val="22"/>
        </w:rPr>
        <w:t>30 years of international financial leadership across startups, private equity-backed firms, and public companies, Stan is known for being more than “just a numbers guy”—he’s a hands-on problem solver who thrives on helping businesses unlock value, navigate complexity, and scale sustainably.</w:t>
      </w:r>
    </w:p>
    <w:p w14:paraId="56E2005C" w14:textId="77777777" w:rsidR="00FC26FE" w:rsidRPr="008113F5" w:rsidRDefault="00FC26FE" w:rsidP="00FC26FE">
      <w:pPr>
        <w:spacing w:after="0"/>
        <w:jc w:val="both"/>
        <w:rPr>
          <w:sz w:val="22"/>
          <w:szCs w:val="22"/>
        </w:rPr>
      </w:pPr>
    </w:p>
    <w:p w14:paraId="014F2E44" w14:textId="5ED7864A" w:rsidR="008113F5" w:rsidRPr="008113F5" w:rsidRDefault="008113F5" w:rsidP="008113F5">
      <w:pPr>
        <w:spacing w:after="0"/>
        <w:jc w:val="both"/>
        <w:rPr>
          <w:sz w:val="22"/>
          <w:szCs w:val="22"/>
        </w:rPr>
      </w:pPr>
      <w:r w:rsidRPr="008113F5">
        <w:rPr>
          <w:sz w:val="22"/>
          <w:szCs w:val="22"/>
        </w:rPr>
        <w:t xml:space="preserve">With a proven track record of leadership and strategic insight, </w:t>
      </w:r>
      <w:r w:rsidRPr="008113F5">
        <w:rPr>
          <w:sz w:val="22"/>
          <w:szCs w:val="22"/>
        </w:rPr>
        <w:t>Stan</w:t>
      </w:r>
      <w:r w:rsidRPr="008113F5">
        <w:rPr>
          <w:sz w:val="22"/>
          <w:szCs w:val="22"/>
        </w:rPr>
        <w:t xml:space="preserve"> ha</w:t>
      </w:r>
      <w:r w:rsidRPr="008113F5">
        <w:rPr>
          <w:sz w:val="22"/>
          <w:szCs w:val="22"/>
        </w:rPr>
        <w:t>s</w:t>
      </w:r>
      <w:r w:rsidRPr="008113F5">
        <w:rPr>
          <w:sz w:val="22"/>
          <w:szCs w:val="22"/>
        </w:rPr>
        <w:t xml:space="preserve"> </w:t>
      </w:r>
      <w:proofErr w:type="gramStart"/>
      <w:r w:rsidRPr="008113F5">
        <w:rPr>
          <w:sz w:val="22"/>
          <w:szCs w:val="22"/>
        </w:rPr>
        <w:t>served on</w:t>
      </w:r>
      <w:proofErr w:type="gramEnd"/>
      <w:r w:rsidRPr="008113F5">
        <w:rPr>
          <w:sz w:val="22"/>
          <w:szCs w:val="22"/>
        </w:rPr>
        <w:t xml:space="preserve"> various boards of directors across multiple industries. </w:t>
      </w:r>
      <w:r w:rsidRPr="008113F5">
        <w:rPr>
          <w:sz w:val="22"/>
          <w:szCs w:val="22"/>
        </w:rPr>
        <w:t>This</w:t>
      </w:r>
      <w:r w:rsidRPr="008113F5">
        <w:rPr>
          <w:sz w:val="22"/>
          <w:szCs w:val="22"/>
        </w:rPr>
        <w:t xml:space="preserve"> experience has allowed </w:t>
      </w:r>
      <w:r w:rsidRPr="008113F5">
        <w:rPr>
          <w:sz w:val="22"/>
          <w:szCs w:val="22"/>
        </w:rPr>
        <w:t>him</w:t>
      </w:r>
      <w:r w:rsidRPr="008113F5">
        <w:rPr>
          <w:sz w:val="22"/>
          <w:szCs w:val="22"/>
        </w:rPr>
        <w:t xml:space="preserve"> to contribute to governance, risk management, and long-term planning, while collaborating with diverse executive teams to drive organizational growth and innovation. </w:t>
      </w:r>
      <w:r w:rsidRPr="008113F5">
        <w:rPr>
          <w:sz w:val="22"/>
          <w:szCs w:val="22"/>
        </w:rPr>
        <w:t xml:space="preserve">With his </w:t>
      </w:r>
      <w:r w:rsidRPr="008113F5">
        <w:rPr>
          <w:sz w:val="22"/>
          <w:szCs w:val="22"/>
        </w:rPr>
        <w:t>adept at providing oversight on financial performance, compliance, and operational excellence, ensuring that each organization achieves its mission and maintains the highest standards of accountability. This breadth of experience has strengthened my ability to offer valuable perspectives and foster effective decision-making at the board level.</w:t>
      </w:r>
    </w:p>
    <w:p w14:paraId="6EC1E6F6" w14:textId="77777777" w:rsidR="008113F5" w:rsidRPr="008113F5" w:rsidRDefault="008113F5" w:rsidP="00FC26FE">
      <w:pPr>
        <w:spacing w:after="0"/>
        <w:jc w:val="both"/>
        <w:rPr>
          <w:sz w:val="22"/>
          <w:szCs w:val="22"/>
        </w:rPr>
      </w:pPr>
    </w:p>
    <w:p w14:paraId="3734BA6A" w14:textId="77777777" w:rsidR="00FC26FE" w:rsidRPr="008113F5" w:rsidRDefault="00FC26FE" w:rsidP="00FC26FE">
      <w:pPr>
        <w:spacing w:after="0"/>
        <w:jc w:val="both"/>
        <w:rPr>
          <w:sz w:val="22"/>
          <w:szCs w:val="22"/>
        </w:rPr>
      </w:pPr>
      <w:r w:rsidRPr="008113F5">
        <w:rPr>
          <w:sz w:val="22"/>
          <w:szCs w:val="22"/>
        </w:rPr>
        <w:t>Throughout his career, Stan has led companies through pivotal transitions, including turnarounds, acquisitions, insurance recoveries, and successful exits—four to date. His client engagements span a diverse range of industries</w:t>
      </w:r>
      <w:r w:rsidR="003C7D18" w:rsidRPr="008113F5">
        <w:rPr>
          <w:sz w:val="22"/>
          <w:szCs w:val="22"/>
        </w:rPr>
        <w:t xml:space="preserve">, </w:t>
      </w:r>
      <w:r w:rsidRPr="008113F5">
        <w:rPr>
          <w:sz w:val="22"/>
          <w:szCs w:val="22"/>
        </w:rPr>
        <w:t>including manufacturing, technology, services, retail, and distribution, with revenues from $10M to over $1B. At the core of his approach is a deep commitment to tailored, data-informed strategy</w:t>
      </w:r>
      <w:r w:rsidR="003C7D18" w:rsidRPr="008113F5">
        <w:rPr>
          <w:sz w:val="22"/>
          <w:szCs w:val="22"/>
        </w:rPr>
        <w:t xml:space="preserve">, including </w:t>
      </w:r>
      <w:r w:rsidRPr="008113F5">
        <w:rPr>
          <w:sz w:val="22"/>
          <w:szCs w:val="22"/>
        </w:rPr>
        <w:t>synchronizing KPIs, budgets, and models to the operational reality of each business.</w:t>
      </w:r>
    </w:p>
    <w:p w14:paraId="7CE04B0C" w14:textId="77777777" w:rsidR="00FC26FE" w:rsidRPr="008113F5" w:rsidRDefault="00FC26FE" w:rsidP="00FC26FE">
      <w:pPr>
        <w:spacing w:after="0"/>
        <w:jc w:val="both"/>
        <w:rPr>
          <w:sz w:val="22"/>
          <w:szCs w:val="22"/>
        </w:rPr>
      </w:pPr>
    </w:p>
    <w:p w14:paraId="43AC03B2" w14:textId="77777777" w:rsidR="00FC26FE" w:rsidRPr="008113F5" w:rsidRDefault="00FC26FE" w:rsidP="00FC26FE">
      <w:pPr>
        <w:spacing w:after="0"/>
        <w:jc w:val="both"/>
        <w:rPr>
          <w:sz w:val="22"/>
          <w:szCs w:val="22"/>
        </w:rPr>
      </w:pPr>
      <w:r w:rsidRPr="008113F5">
        <w:rPr>
          <w:sz w:val="22"/>
          <w:szCs w:val="22"/>
        </w:rPr>
        <w:t>Among his notable accomplishments:</w:t>
      </w:r>
    </w:p>
    <w:p w14:paraId="39169290" w14:textId="77777777" w:rsidR="00FC26FE" w:rsidRPr="008113F5" w:rsidRDefault="00FC26FE" w:rsidP="00FC26FE">
      <w:pPr>
        <w:pStyle w:val="ListParagraph"/>
        <w:numPr>
          <w:ilvl w:val="0"/>
          <w:numId w:val="2"/>
        </w:numPr>
        <w:spacing w:before="240" w:after="0"/>
        <w:contextualSpacing w:val="0"/>
        <w:jc w:val="both"/>
        <w:rPr>
          <w:sz w:val="22"/>
          <w:szCs w:val="22"/>
        </w:rPr>
      </w:pPr>
      <w:r w:rsidRPr="008113F5">
        <w:rPr>
          <w:sz w:val="22"/>
          <w:szCs w:val="22"/>
        </w:rPr>
        <w:t>Grew a client’s revenue from $10M to $70M, while expanding headcount and introducing mission-critical financial infrastructure.</w:t>
      </w:r>
    </w:p>
    <w:p w14:paraId="3201826B" w14:textId="77777777" w:rsidR="00FC26FE" w:rsidRPr="008113F5" w:rsidRDefault="00FC26FE" w:rsidP="00FC26FE">
      <w:pPr>
        <w:pStyle w:val="ListParagraph"/>
        <w:numPr>
          <w:ilvl w:val="0"/>
          <w:numId w:val="2"/>
        </w:numPr>
        <w:spacing w:before="240" w:after="0"/>
        <w:contextualSpacing w:val="0"/>
        <w:jc w:val="both"/>
        <w:rPr>
          <w:sz w:val="22"/>
          <w:szCs w:val="22"/>
        </w:rPr>
      </w:pPr>
      <w:r w:rsidRPr="008113F5">
        <w:rPr>
          <w:sz w:val="22"/>
          <w:szCs w:val="22"/>
        </w:rPr>
        <w:t>Negotiated multimillion-dollar insurance settlements following catastrophic events, including $7M+ for business interruption claims that he proactively structured.</w:t>
      </w:r>
    </w:p>
    <w:p w14:paraId="7EF5101E" w14:textId="77777777" w:rsidR="00FC26FE" w:rsidRPr="008113F5" w:rsidRDefault="00FC26FE" w:rsidP="00FC26FE">
      <w:pPr>
        <w:pStyle w:val="ListParagraph"/>
        <w:numPr>
          <w:ilvl w:val="0"/>
          <w:numId w:val="2"/>
        </w:numPr>
        <w:spacing w:before="240" w:after="0"/>
        <w:contextualSpacing w:val="0"/>
        <w:jc w:val="both"/>
        <w:rPr>
          <w:sz w:val="22"/>
          <w:szCs w:val="22"/>
        </w:rPr>
      </w:pPr>
      <w:r w:rsidRPr="008113F5">
        <w:rPr>
          <w:sz w:val="22"/>
          <w:szCs w:val="22"/>
        </w:rPr>
        <w:t>Streamlined enterprise systems to generate over $1M in savings by downgrading technology where appropriate—an approach that defied industry norms.</w:t>
      </w:r>
    </w:p>
    <w:p w14:paraId="1A785985" w14:textId="77777777" w:rsidR="00FC26FE" w:rsidRPr="008113F5" w:rsidRDefault="00FC26FE" w:rsidP="00FC26FE">
      <w:pPr>
        <w:pStyle w:val="ListParagraph"/>
        <w:numPr>
          <w:ilvl w:val="0"/>
          <w:numId w:val="2"/>
        </w:numPr>
        <w:spacing w:before="240" w:after="0"/>
        <w:contextualSpacing w:val="0"/>
        <w:jc w:val="both"/>
        <w:rPr>
          <w:sz w:val="22"/>
          <w:szCs w:val="22"/>
        </w:rPr>
      </w:pPr>
      <w:r w:rsidRPr="008113F5">
        <w:rPr>
          <w:sz w:val="22"/>
          <w:szCs w:val="22"/>
        </w:rPr>
        <w:t>Advised on capital raises and licensing deals, including international ventures and partner negotiations.</w:t>
      </w:r>
    </w:p>
    <w:p w14:paraId="160EF825" w14:textId="77777777" w:rsidR="00FC26FE" w:rsidRPr="008113F5" w:rsidRDefault="00FC26FE" w:rsidP="00FC26FE">
      <w:pPr>
        <w:pStyle w:val="ListParagraph"/>
        <w:numPr>
          <w:ilvl w:val="0"/>
          <w:numId w:val="2"/>
        </w:numPr>
        <w:spacing w:before="240" w:after="0"/>
        <w:contextualSpacing w:val="0"/>
        <w:jc w:val="both"/>
        <w:rPr>
          <w:sz w:val="22"/>
          <w:szCs w:val="22"/>
        </w:rPr>
      </w:pPr>
      <w:r w:rsidRPr="008113F5">
        <w:rPr>
          <w:sz w:val="22"/>
          <w:szCs w:val="22"/>
        </w:rPr>
        <w:t>Launched a fully functional back office for a multinational in a foreign-language environment, aligning tax, reporting, and systems from the ground up.</w:t>
      </w:r>
    </w:p>
    <w:p w14:paraId="57525917" w14:textId="77777777" w:rsidR="00FC26FE" w:rsidRPr="008113F5" w:rsidRDefault="00FC26FE" w:rsidP="00FC26FE">
      <w:pPr>
        <w:spacing w:after="0"/>
        <w:jc w:val="both"/>
        <w:rPr>
          <w:sz w:val="22"/>
          <w:szCs w:val="22"/>
        </w:rPr>
      </w:pPr>
    </w:p>
    <w:p w14:paraId="0D30A34C" w14:textId="77777777" w:rsidR="00FC26FE" w:rsidRPr="008113F5" w:rsidRDefault="00FC26FE" w:rsidP="00FC26FE">
      <w:pPr>
        <w:spacing w:after="0"/>
        <w:jc w:val="both"/>
        <w:rPr>
          <w:sz w:val="22"/>
          <w:szCs w:val="22"/>
        </w:rPr>
      </w:pPr>
      <w:r w:rsidRPr="008113F5">
        <w:rPr>
          <w:sz w:val="22"/>
          <w:szCs w:val="22"/>
        </w:rPr>
        <w:t>Stan’s professional foundation includes an MBA from Henley Business School in the UK and dual degrees in Accounting Science (BCompt and MAcc equivalent) from the University of South Africa. His MBA thesis focused on vertical integration in mature industries, a strategy he later applied as an entrepreneur—owning and operating the Southeast’s largest custom pen distribution business, earning international sales awards before successfully exiting.</w:t>
      </w:r>
    </w:p>
    <w:p w14:paraId="1DF54938" w14:textId="77777777" w:rsidR="00FC26FE" w:rsidRPr="008113F5" w:rsidRDefault="00FC26FE" w:rsidP="00FC26FE">
      <w:pPr>
        <w:spacing w:after="0"/>
        <w:jc w:val="both"/>
        <w:rPr>
          <w:sz w:val="22"/>
          <w:szCs w:val="22"/>
        </w:rPr>
      </w:pPr>
    </w:p>
    <w:p w14:paraId="66069C11" w14:textId="77777777" w:rsidR="006A268C" w:rsidRDefault="00FC26FE" w:rsidP="00FC26FE">
      <w:pPr>
        <w:spacing w:after="0"/>
        <w:jc w:val="both"/>
      </w:pPr>
      <w:r w:rsidRPr="008113F5">
        <w:rPr>
          <w:sz w:val="22"/>
          <w:szCs w:val="22"/>
        </w:rPr>
        <w:t>Known for his creative thinking, dry humor, and unwavering integrity, Stan is a trusted advisor to CEOs and boards who value candor, results, and a broad-minded view of business. He has served on multiple boards, chaired finance committees, and remains deeply engaged in community and family life in Atlanta, Georgia</w:t>
      </w:r>
      <w:r>
        <w:t>.</w:t>
      </w:r>
    </w:p>
    <w:sectPr w:rsidR="006A268C" w:rsidSect="008113F5">
      <w:pgSz w:w="12240" w:h="15840" w:code="1"/>
      <w:pgMar w:top="27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81AD2"/>
    <w:multiLevelType w:val="multilevel"/>
    <w:tmpl w:val="2A22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076A9"/>
    <w:multiLevelType w:val="hybridMultilevel"/>
    <w:tmpl w:val="F172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613574">
    <w:abstractNumId w:val="0"/>
  </w:num>
  <w:num w:numId="2" w16cid:durableId="1281450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FE"/>
    <w:rsid w:val="00032398"/>
    <w:rsid w:val="0003562A"/>
    <w:rsid w:val="00063334"/>
    <w:rsid w:val="000645CD"/>
    <w:rsid w:val="00091F7D"/>
    <w:rsid w:val="000968A3"/>
    <w:rsid w:val="000E62D2"/>
    <w:rsid w:val="0010221E"/>
    <w:rsid w:val="00107CBF"/>
    <w:rsid w:val="001522AA"/>
    <w:rsid w:val="00154BD3"/>
    <w:rsid w:val="00156557"/>
    <w:rsid w:val="00161E82"/>
    <w:rsid w:val="00162A18"/>
    <w:rsid w:val="001B2106"/>
    <w:rsid w:val="001D2BC6"/>
    <w:rsid w:val="001D41D8"/>
    <w:rsid w:val="002056B1"/>
    <w:rsid w:val="002128C4"/>
    <w:rsid w:val="00254D2B"/>
    <w:rsid w:val="0026006F"/>
    <w:rsid w:val="00280603"/>
    <w:rsid w:val="002853D0"/>
    <w:rsid w:val="00295B3A"/>
    <w:rsid w:val="002A3703"/>
    <w:rsid w:val="002A40F1"/>
    <w:rsid w:val="002A6E1F"/>
    <w:rsid w:val="002C2E61"/>
    <w:rsid w:val="002C54C7"/>
    <w:rsid w:val="002E1480"/>
    <w:rsid w:val="002E3A82"/>
    <w:rsid w:val="00311A06"/>
    <w:rsid w:val="00316702"/>
    <w:rsid w:val="0035775E"/>
    <w:rsid w:val="00365386"/>
    <w:rsid w:val="003801CA"/>
    <w:rsid w:val="003A5394"/>
    <w:rsid w:val="003C7D18"/>
    <w:rsid w:val="003E163F"/>
    <w:rsid w:val="003E3DBD"/>
    <w:rsid w:val="00407800"/>
    <w:rsid w:val="004125AE"/>
    <w:rsid w:val="00420453"/>
    <w:rsid w:val="004349B4"/>
    <w:rsid w:val="00434D85"/>
    <w:rsid w:val="00445C9B"/>
    <w:rsid w:val="004834AC"/>
    <w:rsid w:val="004A6334"/>
    <w:rsid w:val="004C667D"/>
    <w:rsid w:val="004E3F10"/>
    <w:rsid w:val="004E770E"/>
    <w:rsid w:val="0052107E"/>
    <w:rsid w:val="00521ED9"/>
    <w:rsid w:val="00554EDC"/>
    <w:rsid w:val="0057223E"/>
    <w:rsid w:val="005F28B7"/>
    <w:rsid w:val="00617E48"/>
    <w:rsid w:val="0062657C"/>
    <w:rsid w:val="00630AFA"/>
    <w:rsid w:val="0064022C"/>
    <w:rsid w:val="00652A9C"/>
    <w:rsid w:val="00661C2D"/>
    <w:rsid w:val="006A268C"/>
    <w:rsid w:val="006B6168"/>
    <w:rsid w:val="006D4FAA"/>
    <w:rsid w:val="00704522"/>
    <w:rsid w:val="00704921"/>
    <w:rsid w:val="0071073A"/>
    <w:rsid w:val="00735ED2"/>
    <w:rsid w:val="00754775"/>
    <w:rsid w:val="007868E7"/>
    <w:rsid w:val="007D155E"/>
    <w:rsid w:val="007E0FA8"/>
    <w:rsid w:val="007E7037"/>
    <w:rsid w:val="00800A55"/>
    <w:rsid w:val="008113F5"/>
    <w:rsid w:val="00813B5B"/>
    <w:rsid w:val="00835CFA"/>
    <w:rsid w:val="00851DA7"/>
    <w:rsid w:val="00862D9A"/>
    <w:rsid w:val="008A702E"/>
    <w:rsid w:val="008B43A8"/>
    <w:rsid w:val="008B4A29"/>
    <w:rsid w:val="008B6C63"/>
    <w:rsid w:val="00903653"/>
    <w:rsid w:val="00910C54"/>
    <w:rsid w:val="00915167"/>
    <w:rsid w:val="00917CC4"/>
    <w:rsid w:val="00971331"/>
    <w:rsid w:val="009730D5"/>
    <w:rsid w:val="00991AD8"/>
    <w:rsid w:val="00992696"/>
    <w:rsid w:val="00995386"/>
    <w:rsid w:val="009B7A9B"/>
    <w:rsid w:val="009F7962"/>
    <w:rsid w:val="00A05BF9"/>
    <w:rsid w:val="00A077B4"/>
    <w:rsid w:val="00A141B1"/>
    <w:rsid w:val="00A17854"/>
    <w:rsid w:val="00A23D49"/>
    <w:rsid w:val="00A70922"/>
    <w:rsid w:val="00A86C57"/>
    <w:rsid w:val="00AE2949"/>
    <w:rsid w:val="00AF1935"/>
    <w:rsid w:val="00B044FA"/>
    <w:rsid w:val="00B34800"/>
    <w:rsid w:val="00B41524"/>
    <w:rsid w:val="00B54A23"/>
    <w:rsid w:val="00B717F3"/>
    <w:rsid w:val="00BA739D"/>
    <w:rsid w:val="00BA7EB6"/>
    <w:rsid w:val="00BB5F1D"/>
    <w:rsid w:val="00BB6808"/>
    <w:rsid w:val="00BD63A1"/>
    <w:rsid w:val="00C000A9"/>
    <w:rsid w:val="00C328D1"/>
    <w:rsid w:val="00C443B5"/>
    <w:rsid w:val="00C66A07"/>
    <w:rsid w:val="00C703F1"/>
    <w:rsid w:val="00C77B21"/>
    <w:rsid w:val="00CB319D"/>
    <w:rsid w:val="00CC1C36"/>
    <w:rsid w:val="00CC2CC4"/>
    <w:rsid w:val="00CC4688"/>
    <w:rsid w:val="00CD5619"/>
    <w:rsid w:val="00CD5856"/>
    <w:rsid w:val="00CF76CB"/>
    <w:rsid w:val="00D07D0D"/>
    <w:rsid w:val="00D21655"/>
    <w:rsid w:val="00D45A40"/>
    <w:rsid w:val="00D95AFF"/>
    <w:rsid w:val="00DD61A6"/>
    <w:rsid w:val="00DE4161"/>
    <w:rsid w:val="00E53456"/>
    <w:rsid w:val="00E926AD"/>
    <w:rsid w:val="00EA7C7B"/>
    <w:rsid w:val="00EE7542"/>
    <w:rsid w:val="00EF3A34"/>
    <w:rsid w:val="00F31BD2"/>
    <w:rsid w:val="00F5188B"/>
    <w:rsid w:val="00F7016B"/>
    <w:rsid w:val="00F779F9"/>
    <w:rsid w:val="00F94669"/>
    <w:rsid w:val="00F95E2D"/>
    <w:rsid w:val="00FC26FE"/>
    <w:rsid w:val="00FE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9814B"/>
  <w15:chartTrackingRefBased/>
  <w15:docId w15:val="{31050A55-BD61-48C4-B180-5441C3A5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2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26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26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26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2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6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26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26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26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6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6FE"/>
    <w:rPr>
      <w:rFonts w:eastAsiaTheme="majorEastAsia" w:cstheme="majorBidi"/>
      <w:color w:val="272727" w:themeColor="text1" w:themeTint="D8"/>
    </w:rPr>
  </w:style>
  <w:style w:type="paragraph" w:styleId="Title">
    <w:name w:val="Title"/>
    <w:basedOn w:val="Normal"/>
    <w:next w:val="Normal"/>
    <w:link w:val="TitleChar"/>
    <w:uiPriority w:val="10"/>
    <w:qFormat/>
    <w:rsid w:val="00FC2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6FE"/>
    <w:pPr>
      <w:spacing w:before="160"/>
      <w:jc w:val="center"/>
    </w:pPr>
    <w:rPr>
      <w:i/>
      <w:iCs/>
      <w:color w:val="404040" w:themeColor="text1" w:themeTint="BF"/>
    </w:rPr>
  </w:style>
  <w:style w:type="character" w:customStyle="1" w:styleId="QuoteChar">
    <w:name w:val="Quote Char"/>
    <w:basedOn w:val="DefaultParagraphFont"/>
    <w:link w:val="Quote"/>
    <w:uiPriority w:val="29"/>
    <w:rsid w:val="00FC26FE"/>
    <w:rPr>
      <w:i/>
      <w:iCs/>
      <w:color w:val="404040" w:themeColor="text1" w:themeTint="BF"/>
    </w:rPr>
  </w:style>
  <w:style w:type="paragraph" w:styleId="ListParagraph">
    <w:name w:val="List Paragraph"/>
    <w:basedOn w:val="Normal"/>
    <w:uiPriority w:val="34"/>
    <w:qFormat/>
    <w:rsid w:val="00FC26FE"/>
    <w:pPr>
      <w:ind w:left="720"/>
      <w:contextualSpacing/>
    </w:pPr>
  </w:style>
  <w:style w:type="character" w:styleId="IntenseEmphasis">
    <w:name w:val="Intense Emphasis"/>
    <w:basedOn w:val="DefaultParagraphFont"/>
    <w:uiPriority w:val="21"/>
    <w:qFormat/>
    <w:rsid w:val="00FC26FE"/>
    <w:rPr>
      <w:i/>
      <w:iCs/>
      <w:color w:val="2F5496" w:themeColor="accent1" w:themeShade="BF"/>
    </w:rPr>
  </w:style>
  <w:style w:type="paragraph" w:styleId="IntenseQuote">
    <w:name w:val="Intense Quote"/>
    <w:basedOn w:val="Normal"/>
    <w:next w:val="Normal"/>
    <w:link w:val="IntenseQuoteChar"/>
    <w:uiPriority w:val="30"/>
    <w:qFormat/>
    <w:rsid w:val="00FC2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26FE"/>
    <w:rPr>
      <w:i/>
      <w:iCs/>
      <w:color w:val="2F5496" w:themeColor="accent1" w:themeShade="BF"/>
    </w:rPr>
  </w:style>
  <w:style w:type="character" w:styleId="IntenseReference">
    <w:name w:val="Intense Reference"/>
    <w:basedOn w:val="DefaultParagraphFont"/>
    <w:uiPriority w:val="32"/>
    <w:qFormat/>
    <w:rsid w:val="00FC26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488">
      <w:bodyDiv w:val="1"/>
      <w:marLeft w:val="0"/>
      <w:marRight w:val="0"/>
      <w:marTop w:val="0"/>
      <w:marBottom w:val="0"/>
      <w:divBdr>
        <w:top w:val="none" w:sz="0" w:space="0" w:color="auto"/>
        <w:left w:val="none" w:sz="0" w:space="0" w:color="auto"/>
        <w:bottom w:val="none" w:sz="0" w:space="0" w:color="auto"/>
        <w:right w:val="none" w:sz="0" w:space="0" w:color="auto"/>
      </w:divBdr>
    </w:div>
    <w:div w:id="539975832">
      <w:bodyDiv w:val="1"/>
      <w:marLeft w:val="0"/>
      <w:marRight w:val="0"/>
      <w:marTop w:val="0"/>
      <w:marBottom w:val="0"/>
      <w:divBdr>
        <w:top w:val="none" w:sz="0" w:space="0" w:color="auto"/>
        <w:left w:val="none" w:sz="0" w:space="0" w:color="auto"/>
        <w:bottom w:val="none" w:sz="0" w:space="0" w:color="auto"/>
        <w:right w:val="none" w:sz="0" w:space="0" w:color="auto"/>
      </w:divBdr>
    </w:div>
    <w:div w:id="1205018301">
      <w:bodyDiv w:val="1"/>
      <w:marLeft w:val="0"/>
      <w:marRight w:val="0"/>
      <w:marTop w:val="0"/>
      <w:marBottom w:val="0"/>
      <w:divBdr>
        <w:top w:val="none" w:sz="0" w:space="0" w:color="auto"/>
        <w:left w:val="none" w:sz="0" w:space="0" w:color="auto"/>
        <w:bottom w:val="none" w:sz="0" w:space="0" w:color="auto"/>
        <w:right w:val="none" w:sz="0" w:space="0" w:color="auto"/>
      </w:divBdr>
      <w:divsChild>
        <w:div w:id="2113240371">
          <w:marLeft w:val="0"/>
          <w:marRight w:val="0"/>
          <w:marTop w:val="0"/>
          <w:marBottom w:val="0"/>
          <w:divBdr>
            <w:top w:val="none" w:sz="0" w:space="0" w:color="auto"/>
            <w:left w:val="none" w:sz="0" w:space="0" w:color="auto"/>
            <w:bottom w:val="none" w:sz="0" w:space="0" w:color="auto"/>
            <w:right w:val="none" w:sz="0" w:space="0" w:color="auto"/>
          </w:divBdr>
          <w:divsChild>
            <w:div w:id="13282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2545">
      <w:bodyDiv w:val="1"/>
      <w:marLeft w:val="0"/>
      <w:marRight w:val="0"/>
      <w:marTop w:val="0"/>
      <w:marBottom w:val="0"/>
      <w:divBdr>
        <w:top w:val="none" w:sz="0" w:space="0" w:color="auto"/>
        <w:left w:val="none" w:sz="0" w:space="0" w:color="auto"/>
        <w:bottom w:val="none" w:sz="0" w:space="0" w:color="auto"/>
        <w:right w:val="none" w:sz="0" w:space="0" w:color="auto"/>
      </w:divBdr>
      <w:divsChild>
        <w:div w:id="940265197">
          <w:marLeft w:val="0"/>
          <w:marRight w:val="0"/>
          <w:marTop w:val="0"/>
          <w:marBottom w:val="0"/>
          <w:divBdr>
            <w:top w:val="none" w:sz="0" w:space="0" w:color="auto"/>
            <w:left w:val="none" w:sz="0" w:space="0" w:color="auto"/>
            <w:bottom w:val="none" w:sz="0" w:space="0" w:color="auto"/>
            <w:right w:val="none" w:sz="0" w:space="0" w:color="auto"/>
          </w:divBdr>
          <w:divsChild>
            <w:div w:id="899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415</Words>
  <Characters>2867</Characters>
  <Application>Microsoft Office Word</Application>
  <DocSecurity>0</DocSecurity>
  <Lines>47</Lines>
  <Paragraphs>39</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dc:creator>
  <cp:keywords/>
  <dc:description/>
  <cp:lastModifiedBy>Stan</cp:lastModifiedBy>
  <cp:revision>3</cp:revision>
  <dcterms:created xsi:type="dcterms:W3CDTF">2025-07-14T14:15:00Z</dcterms:created>
  <dcterms:modified xsi:type="dcterms:W3CDTF">2025-07-14T14:17:00Z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f28b44e8-3eb7-4fec-bb25-f7961e849673</vt:lpwstr>
  </property>
</Properties>
</file>